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36E5" w14:textId="4E7AC9A1" w:rsidR="00036C02" w:rsidRPr="00F00A8E" w:rsidRDefault="00DA7252" w:rsidP="00AE67B0">
      <w:pPr>
        <w:jc w:val="center"/>
        <w:rPr>
          <w:b/>
          <w:bCs/>
          <w:sz w:val="32"/>
          <w:szCs w:val="32"/>
        </w:rPr>
      </w:pPr>
      <w:r w:rsidRPr="00F00A8E">
        <w:rPr>
          <w:b/>
          <w:bCs/>
          <w:sz w:val="32"/>
          <w:szCs w:val="32"/>
        </w:rPr>
        <w:t>July 2021 PMMWC Newsletter</w:t>
      </w:r>
    </w:p>
    <w:p w14:paraId="74E1E5EF" w14:textId="602B5A31" w:rsidR="00484EB6" w:rsidRDefault="001E29A1" w:rsidP="00477CCD">
      <w:pPr>
        <w:jc w:val="center"/>
        <w:rPr>
          <w:i/>
          <w:iCs/>
          <w:sz w:val="28"/>
          <w:szCs w:val="28"/>
          <w:u w:val="single"/>
        </w:rPr>
      </w:pPr>
      <w:hyperlink r:id="rId8" w:history="1">
        <w:r w:rsidR="00F87620" w:rsidRPr="007C0539">
          <w:rPr>
            <w:rStyle w:val="Hyperlink"/>
            <w:i/>
            <w:iCs/>
            <w:sz w:val="28"/>
            <w:szCs w:val="28"/>
          </w:rPr>
          <w:t>www.palomarmountainwater.com</w:t>
        </w:r>
      </w:hyperlink>
    </w:p>
    <w:p w14:paraId="7A2FE942" w14:textId="1B14728E" w:rsidR="00F55D76" w:rsidRPr="00904690" w:rsidRDefault="00F55D76" w:rsidP="00AE67B0">
      <w:pPr>
        <w:jc w:val="center"/>
        <w:rPr>
          <w:i/>
          <w:iCs/>
          <w:u w:val="single"/>
        </w:rPr>
      </w:pPr>
    </w:p>
    <w:p w14:paraId="4C8B618E" w14:textId="40AD462F" w:rsidR="00970D5E" w:rsidRPr="00904690" w:rsidRDefault="008564C0" w:rsidP="00F55D76">
      <w:r w:rsidRPr="00904690">
        <w:t xml:space="preserve">Despite the </w:t>
      </w:r>
      <w:r w:rsidR="00D0133A" w:rsidRPr="00904690">
        <w:t>pandemic we have been able to fulfill all of the obligations of the water company</w:t>
      </w:r>
      <w:r w:rsidRPr="00904690">
        <w:t>.</w:t>
      </w:r>
    </w:p>
    <w:p w14:paraId="204C2328" w14:textId="0B2FD0C9" w:rsidR="00484EB6" w:rsidRPr="00904690" w:rsidRDefault="008564C0" w:rsidP="003927D0">
      <w:r w:rsidRPr="00904690">
        <w:t>Our major problem has been in</w:t>
      </w:r>
      <w:r w:rsidR="00C0768C" w:rsidRPr="00904690">
        <w:t>-</w:t>
      </w:r>
      <w:r w:rsidRPr="00904690">
        <w:t xml:space="preserve">person meetings. </w:t>
      </w:r>
      <w:r w:rsidR="00C0768C" w:rsidRPr="00904690">
        <w:t xml:space="preserve">The Board </w:t>
      </w:r>
      <w:r w:rsidR="003927D0" w:rsidRPr="00904690">
        <w:t xml:space="preserve">met electronically when we had business to conduct.  </w:t>
      </w:r>
    </w:p>
    <w:p w14:paraId="44696B30" w14:textId="77777777" w:rsidR="003927D0" w:rsidRPr="00904690" w:rsidRDefault="003927D0" w:rsidP="003927D0">
      <w:pPr>
        <w:rPr>
          <w:b/>
          <w:bCs/>
        </w:rPr>
      </w:pPr>
    </w:p>
    <w:p w14:paraId="66FED698" w14:textId="642A0660" w:rsidR="00484EB6" w:rsidRPr="00904690" w:rsidRDefault="00653896" w:rsidP="00484EB6">
      <w:pPr>
        <w:rPr>
          <w:b/>
          <w:bCs/>
        </w:rPr>
      </w:pPr>
      <w:r w:rsidRPr="00904690">
        <w:rPr>
          <w:b/>
          <w:bCs/>
        </w:rPr>
        <w:t xml:space="preserve">The </w:t>
      </w:r>
      <w:r w:rsidR="00484EB6" w:rsidRPr="00904690">
        <w:rPr>
          <w:b/>
          <w:bCs/>
        </w:rPr>
        <w:t xml:space="preserve">2021 </w:t>
      </w:r>
      <w:r w:rsidRPr="00904690">
        <w:rPr>
          <w:b/>
          <w:bCs/>
        </w:rPr>
        <w:t>Annual Meeting on Labor Day September</w:t>
      </w:r>
      <w:r w:rsidR="001531E0" w:rsidRPr="00904690">
        <w:rPr>
          <w:b/>
          <w:bCs/>
        </w:rPr>
        <w:t xml:space="preserve"> 5</w:t>
      </w:r>
      <w:r w:rsidR="001531E0" w:rsidRPr="00904690">
        <w:rPr>
          <w:b/>
          <w:bCs/>
          <w:vertAlign w:val="superscript"/>
        </w:rPr>
        <w:t>th</w:t>
      </w:r>
      <w:r w:rsidR="001531E0" w:rsidRPr="00904690">
        <w:rPr>
          <w:b/>
          <w:bCs/>
        </w:rPr>
        <w:t xml:space="preserve"> at 10:00 AM.  We do not have a meeting place for this year’s meeting and so </w:t>
      </w:r>
      <w:r w:rsidR="005C5126" w:rsidRPr="00904690">
        <w:rPr>
          <w:b/>
          <w:bCs/>
        </w:rPr>
        <w:t>t</w:t>
      </w:r>
      <w:r w:rsidR="001531E0" w:rsidRPr="00904690">
        <w:rPr>
          <w:b/>
          <w:bCs/>
        </w:rPr>
        <w:t>he meeting</w:t>
      </w:r>
      <w:r w:rsidRPr="00904690">
        <w:rPr>
          <w:b/>
          <w:bCs/>
        </w:rPr>
        <w:t xml:space="preserve"> will be held electronically and will be informational only.  If you wish to participate, please call</w:t>
      </w:r>
      <w:r w:rsidR="00FF2A6A" w:rsidRPr="00904690">
        <w:rPr>
          <w:b/>
          <w:bCs/>
        </w:rPr>
        <w:t xml:space="preserve"> refer to the instruction included with this packet</w:t>
      </w:r>
      <w:r w:rsidR="00781E32" w:rsidRPr="00904690">
        <w:rPr>
          <w:b/>
          <w:bCs/>
        </w:rPr>
        <w:t>.</w:t>
      </w:r>
    </w:p>
    <w:p w14:paraId="342D29CE" w14:textId="43A9894B" w:rsidR="00621539" w:rsidRPr="00904690" w:rsidRDefault="00621539" w:rsidP="00484EB6">
      <w:pPr>
        <w:rPr>
          <w:b/>
          <w:bCs/>
        </w:rPr>
      </w:pPr>
    </w:p>
    <w:p w14:paraId="5A04EAB2" w14:textId="70ABEBB7" w:rsidR="00621539" w:rsidRPr="00904690" w:rsidRDefault="00621539" w:rsidP="00484EB6">
      <w:pPr>
        <w:rPr>
          <w:b/>
          <w:bCs/>
        </w:rPr>
      </w:pPr>
      <w:r w:rsidRPr="00904690">
        <w:rPr>
          <w:b/>
          <w:bCs/>
        </w:rPr>
        <w:t xml:space="preserve">If you would like a copy of the </w:t>
      </w:r>
      <w:r w:rsidR="00D5389C" w:rsidRPr="00904690">
        <w:rPr>
          <w:b/>
          <w:bCs/>
        </w:rPr>
        <w:t>2021</w:t>
      </w:r>
      <w:r w:rsidR="006F5FAA" w:rsidRPr="00904690">
        <w:rPr>
          <w:b/>
          <w:bCs/>
        </w:rPr>
        <w:t xml:space="preserve"> </w:t>
      </w:r>
      <w:r w:rsidRPr="00904690">
        <w:rPr>
          <w:b/>
          <w:bCs/>
        </w:rPr>
        <w:t xml:space="preserve">fiscal year </w:t>
      </w:r>
      <w:r w:rsidR="008A1261" w:rsidRPr="00904690">
        <w:rPr>
          <w:b/>
          <w:bCs/>
        </w:rPr>
        <w:t>financials</w:t>
      </w:r>
      <w:r w:rsidR="001B7B3D" w:rsidRPr="00904690">
        <w:rPr>
          <w:b/>
          <w:bCs/>
        </w:rPr>
        <w:t xml:space="preserve"> </w:t>
      </w:r>
      <w:r w:rsidRPr="00904690">
        <w:rPr>
          <w:b/>
          <w:bCs/>
        </w:rPr>
        <w:t>Linda Thorne</w:t>
      </w:r>
      <w:r w:rsidR="00CD5FA5" w:rsidRPr="00904690">
        <w:rPr>
          <w:b/>
          <w:bCs/>
        </w:rPr>
        <w:t xml:space="preserve"> after </w:t>
      </w:r>
      <w:r w:rsidR="00BE6394" w:rsidRPr="00904690">
        <w:rPr>
          <w:b/>
          <w:bCs/>
        </w:rPr>
        <w:t>August 15</w:t>
      </w:r>
      <w:r w:rsidR="00BE6394" w:rsidRPr="00904690">
        <w:rPr>
          <w:b/>
          <w:bCs/>
          <w:vertAlign w:val="superscript"/>
        </w:rPr>
        <w:t>th</w:t>
      </w:r>
      <w:r w:rsidR="00F00A8E" w:rsidRPr="00904690">
        <w:rPr>
          <w:b/>
          <w:bCs/>
        </w:rPr>
        <w:t>, 2021</w:t>
      </w:r>
      <w:r w:rsidR="00BE6394" w:rsidRPr="00904690">
        <w:rPr>
          <w:b/>
          <w:bCs/>
        </w:rPr>
        <w:t xml:space="preserve">.  </w:t>
      </w:r>
    </w:p>
    <w:p w14:paraId="5B074D1E" w14:textId="42264E71" w:rsidR="007858E4" w:rsidRPr="00904690" w:rsidRDefault="007858E4" w:rsidP="00484EB6">
      <w:pPr>
        <w:rPr>
          <w:b/>
          <w:bCs/>
        </w:rPr>
      </w:pPr>
    </w:p>
    <w:p w14:paraId="6F02DCB6" w14:textId="6EC85EB4" w:rsidR="00484EB6" w:rsidRPr="00904690" w:rsidRDefault="007858E4" w:rsidP="00871330">
      <w:pPr>
        <w:rPr>
          <w:b/>
          <w:bCs/>
        </w:rPr>
      </w:pPr>
      <w:r w:rsidRPr="00904690">
        <w:t>We have two new replacement Board members [replacing</w:t>
      </w:r>
      <w:r w:rsidR="00EA1C86" w:rsidRPr="00904690">
        <w:t xml:space="preserve"> Bonnie Beckman and Walt Johnston].  Both new members </w:t>
      </w:r>
      <w:r w:rsidR="00984B7A" w:rsidRPr="00904690">
        <w:t>are relatively new to the mountain</w:t>
      </w:r>
      <w:r w:rsidR="001642B9" w:rsidRPr="00904690">
        <w:t xml:space="preserve"> and</w:t>
      </w:r>
      <w:r w:rsidR="00AE49C3" w:rsidRPr="00904690">
        <w:t xml:space="preserve"> </w:t>
      </w:r>
      <w:r w:rsidR="001642B9" w:rsidRPr="00904690">
        <w:t>live on the mountain full time.</w:t>
      </w:r>
      <w:r w:rsidR="00984B7A" w:rsidRPr="00904690">
        <w:t xml:space="preserve">  </w:t>
      </w:r>
      <w:r w:rsidR="00AE49C3" w:rsidRPr="00904690">
        <w:t>New members are Gra</w:t>
      </w:r>
      <w:r w:rsidR="000A592C" w:rsidRPr="00904690">
        <w:t>y</w:t>
      </w:r>
      <w:r w:rsidR="00AE49C3" w:rsidRPr="00904690">
        <w:t xml:space="preserve">son Yeager and </w:t>
      </w:r>
      <w:r w:rsidR="000A592C" w:rsidRPr="00904690">
        <w:t>Diana Forero-Cook.</w:t>
      </w:r>
    </w:p>
    <w:p w14:paraId="5A2B83BE" w14:textId="5269F879" w:rsidR="00484EB6" w:rsidRPr="00904690" w:rsidRDefault="00484EB6" w:rsidP="00AE67B0">
      <w:pPr>
        <w:jc w:val="center"/>
        <w:rPr>
          <w:b/>
          <w:bCs/>
        </w:rPr>
      </w:pPr>
    </w:p>
    <w:p w14:paraId="466E1BBD" w14:textId="60532601" w:rsidR="00484EB6" w:rsidRPr="00904690" w:rsidRDefault="005C5126" w:rsidP="00AE67B0">
      <w:pPr>
        <w:jc w:val="center"/>
        <w:rPr>
          <w:b/>
          <w:bCs/>
        </w:rPr>
      </w:pPr>
      <w:r w:rsidRPr="00904690">
        <w:rPr>
          <w:b/>
          <w:bCs/>
        </w:rPr>
        <w:t>Information</w:t>
      </w:r>
    </w:p>
    <w:p w14:paraId="70E5F11E" w14:textId="77777777" w:rsidR="003A0D15" w:rsidRPr="00904690" w:rsidRDefault="003A0D15" w:rsidP="00AE67B0">
      <w:pPr>
        <w:jc w:val="center"/>
      </w:pPr>
    </w:p>
    <w:p w14:paraId="4C3F2769" w14:textId="271675EA" w:rsidR="00484EB6" w:rsidRPr="00904690" w:rsidRDefault="00FF3E9D" w:rsidP="00871330">
      <w:pPr>
        <w:rPr>
          <w:b/>
          <w:bCs/>
        </w:rPr>
      </w:pPr>
      <w:r w:rsidRPr="00904690">
        <w:t>All of our filings</w:t>
      </w:r>
      <w:r w:rsidR="006672C1" w:rsidRPr="00904690">
        <w:t xml:space="preserve"> </w:t>
      </w:r>
      <w:r w:rsidRPr="00904690">
        <w:t>[S1, E</w:t>
      </w:r>
      <w:r w:rsidR="00EE0E66" w:rsidRPr="00904690">
        <w:t xml:space="preserve">lectronic Annual Report, and </w:t>
      </w:r>
      <w:r w:rsidR="006672C1" w:rsidRPr="00904690">
        <w:t>the consumer</w:t>
      </w:r>
      <w:r w:rsidR="00EE0E66" w:rsidRPr="00904690">
        <w:t xml:space="preserve"> </w:t>
      </w:r>
      <w:r w:rsidR="006672C1" w:rsidRPr="00904690">
        <w:t>confidence</w:t>
      </w:r>
      <w:r w:rsidR="00EE0E66" w:rsidRPr="00904690">
        <w:t xml:space="preserve"> </w:t>
      </w:r>
      <w:r w:rsidR="006672C1" w:rsidRPr="00904690">
        <w:t>report]</w:t>
      </w:r>
      <w:r w:rsidRPr="00904690">
        <w:t xml:space="preserve"> have been completed for the year</w:t>
      </w:r>
      <w:r w:rsidR="006672C1" w:rsidRPr="00904690">
        <w:t>.</w:t>
      </w:r>
      <w:r w:rsidR="00871330" w:rsidRPr="00904690">
        <w:t xml:space="preserve">  </w:t>
      </w:r>
      <w:r w:rsidR="006672C1" w:rsidRPr="00904690">
        <w:t>All water testing is current</w:t>
      </w:r>
      <w:r w:rsidR="005A1F63" w:rsidRPr="00904690">
        <w:t>.</w:t>
      </w:r>
      <w:r w:rsidRPr="00904690">
        <w:t xml:space="preserve">  </w:t>
      </w:r>
      <w:r w:rsidR="005A1F63" w:rsidRPr="00904690">
        <w:t xml:space="preserve">  Please check our website www. palomarmountainwater.com for additional information.</w:t>
      </w:r>
    </w:p>
    <w:p w14:paraId="58023729" w14:textId="77777777" w:rsidR="00C17416" w:rsidRPr="00904690" w:rsidRDefault="00C17416" w:rsidP="00DA7252">
      <w:pPr>
        <w:jc w:val="center"/>
        <w:rPr>
          <w:b/>
          <w:bCs/>
        </w:rPr>
      </w:pPr>
    </w:p>
    <w:p w14:paraId="5488D95F" w14:textId="7A134638" w:rsidR="00AE67B0" w:rsidRPr="00904690" w:rsidRDefault="00C17416" w:rsidP="00DA7252">
      <w:pPr>
        <w:jc w:val="center"/>
      </w:pPr>
      <w:r w:rsidRPr="00904690">
        <w:rPr>
          <w:b/>
          <w:bCs/>
        </w:rPr>
        <w:t>Increase in fixed water fees.</w:t>
      </w:r>
    </w:p>
    <w:p w14:paraId="79AF1F84" w14:textId="4A59E554" w:rsidR="00DA7252" w:rsidRPr="00904690" w:rsidRDefault="00AE67B0" w:rsidP="00C17416">
      <w:pPr>
        <w:jc w:val="center"/>
      </w:pPr>
      <w:r w:rsidRPr="00904690">
        <w:rPr>
          <w:i/>
          <w:iCs/>
        </w:rPr>
        <w:t xml:space="preserve">The Palomar Mountain Mutual Water Company, Inc. is not for profit mutual water company.  This means that shareholders [members] own the </w:t>
      </w:r>
      <w:r w:rsidR="004A158C" w:rsidRPr="00904690">
        <w:rPr>
          <w:i/>
          <w:iCs/>
        </w:rPr>
        <w:t>assets</w:t>
      </w:r>
      <w:r w:rsidRPr="00904690">
        <w:rPr>
          <w:i/>
          <w:iCs/>
        </w:rPr>
        <w:t xml:space="preserve"> and the financial responsibilities of the company.</w:t>
      </w:r>
    </w:p>
    <w:p w14:paraId="26BAA7D6" w14:textId="61C589D7" w:rsidR="00DA7252" w:rsidRPr="00904690" w:rsidRDefault="00DA7252" w:rsidP="00DA7252"/>
    <w:p w14:paraId="7245F9C9" w14:textId="027997D1" w:rsidR="00DA7252" w:rsidRPr="00904690" w:rsidRDefault="00DA7252" w:rsidP="00DA7252">
      <w:r w:rsidRPr="00904690">
        <w:t xml:space="preserve">This letter is to inform you that we must increase water </w:t>
      </w:r>
      <w:r w:rsidR="002D0587" w:rsidRPr="00904690">
        <w:t>rates and</w:t>
      </w:r>
      <w:r w:rsidRPr="00904690">
        <w:t xml:space="preserve"> </w:t>
      </w:r>
      <w:r w:rsidR="00C17416" w:rsidRPr="00904690">
        <w:t xml:space="preserve">will </w:t>
      </w:r>
      <w:r w:rsidRPr="00904690">
        <w:t xml:space="preserve">explain the reasons for this necessity.  </w:t>
      </w:r>
      <w:r w:rsidR="00C17416" w:rsidRPr="00904690">
        <w:t>T</w:t>
      </w:r>
      <w:r w:rsidRPr="00904690">
        <w:t xml:space="preserve">he increase will start in January 2022.   </w:t>
      </w:r>
      <w:r w:rsidR="00D12F4E" w:rsidRPr="00904690">
        <w:t>The last time we raised rates was in 2014.</w:t>
      </w:r>
    </w:p>
    <w:p w14:paraId="62D3F5A2" w14:textId="78833FA9" w:rsidR="00DA7252" w:rsidRPr="00904690" w:rsidRDefault="00DA7252" w:rsidP="00DA7252"/>
    <w:p w14:paraId="26E9D6F9" w14:textId="7E0A69C5" w:rsidR="00DA7252" w:rsidRPr="00904690" w:rsidRDefault="00DA7252" w:rsidP="00DA7252">
      <w:r w:rsidRPr="00904690">
        <w:t xml:space="preserve">We have two main sources of income, the January bill which is a </w:t>
      </w:r>
      <w:r w:rsidR="002D0587" w:rsidRPr="00904690">
        <w:t>“</w:t>
      </w:r>
      <w:r w:rsidRPr="00904690">
        <w:t>fixed rate</w:t>
      </w:r>
      <w:r w:rsidR="002D0587" w:rsidRPr="00904690">
        <w:t>” that</w:t>
      </w:r>
      <w:r w:rsidRPr="00904690">
        <w:t xml:space="preserve"> all members pay and is determined by how many shares the member owns and whether or not they have a water meter.  All members are billed in January even if they do not have a</w:t>
      </w:r>
      <w:r w:rsidR="002D0587" w:rsidRPr="00904690">
        <w:t xml:space="preserve"> </w:t>
      </w:r>
      <w:r w:rsidRPr="00904690">
        <w:t xml:space="preserve">meter and use no water.  </w:t>
      </w:r>
      <w:r w:rsidR="002D0587" w:rsidRPr="00904690">
        <w:t>This is for their “right to have water”.</w:t>
      </w:r>
      <w:r w:rsidR="00817844" w:rsidRPr="00904690">
        <w:t xml:space="preserve">  </w:t>
      </w:r>
      <w:r w:rsidR="008473FB" w:rsidRPr="00904690">
        <w:t xml:space="preserve">The second main source of income is for water use bills.  </w:t>
      </w:r>
      <w:r w:rsidR="001B3518" w:rsidRPr="00904690">
        <w:t>The meters are read around June 1</w:t>
      </w:r>
      <w:r w:rsidR="00D56B8C" w:rsidRPr="00904690">
        <w:t xml:space="preserve"> of each year.</w:t>
      </w:r>
    </w:p>
    <w:p w14:paraId="5514FE67" w14:textId="217096C1" w:rsidR="002D0587" w:rsidRPr="00904690" w:rsidRDefault="002D0587" w:rsidP="00DA7252"/>
    <w:p w14:paraId="1F521A7F" w14:textId="2A215C21" w:rsidR="002D0587" w:rsidRPr="00904690" w:rsidRDefault="002D0587" w:rsidP="00DA7252">
      <w:r w:rsidRPr="00904690">
        <w:t>All water utility companies have both fixed rates and water use rates [</w:t>
      </w:r>
      <w:r w:rsidR="00972A21" w:rsidRPr="00904690">
        <w:t>s</w:t>
      </w:r>
      <w:r w:rsidRPr="00904690">
        <w:t xml:space="preserve">ee comparison below].  </w:t>
      </w:r>
    </w:p>
    <w:p w14:paraId="5C9A354C" w14:textId="03986EA4" w:rsidR="00DA7252" w:rsidRPr="00904690" w:rsidRDefault="00DA7252" w:rsidP="00DA7252">
      <w:pPr>
        <w:jc w:val="center"/>
      </w:pPr>
    </w:p>
    <w:p w14:paraId="3CA0B76E" w14:textId="40BC68C2" w:rsidR="00257009" w:rsidRPr="00904690" w:rsidRDefault="002D0587" w:rsidP="00D8105C">
      <w:r w:rsidRPr="00904690">
        <w:t>Next year we will be increasing our fixed rates, but the water use rates will remain the same.</w:t>
      </w:r>
      <w:r w:rsidR="00D56B8C" w:rsidRPr="00904690">
        <w:t xml:space="preserve"> </w:t>
      </w:r>
      <w:r w:rsidR="00257009" w:rsidRPr="00904690">
        <w:t xml:space="preserve">We find this increase necessary for several reasons.  For the past few years, our income has been less than our expenditures and </w:t>
      </w:r>
      <w:r w:rsidR="00972A21" w:rsidRPr="00904690">
        <w:t xml:space="preserve">this has </w:t>
      </w:r>
      <w:r w:rsidR="00D56B8C" w:rsidRPr="00904690">
        <w:t xml:space="preserve">been </w:t>
      </w:r>
      <w:r w:rsidR="00257009" w:rsidRPr="00904690">
        <w:t>increasing yearly.   We have been</w:t>
      </w:r>
      <w:r w:rsidR="00972A21" w:rsidRPr="00904690">
        <w:t xml:space="preserve"> using some</w:t>
      </w:r>
      <w:r w:rsidR="00257009" w:rsidRPr="00904690">
        <w:t xml:space="preserve"> of the money from our </w:t>
      </w:r>
      <w:r w:rsidR="00686B74" w:rsidRPr="00904690">
        <w:t>S</w:t>
      </w:r>
      <w:r w:rsidR="003844EC" w:rsidRPr="00904690">
        <w:t xml:space="preserve">pecial </w:t>
      </w:r>
      <w:r w:rsidR="00686B74" w:rsidRPr="00904690">
        <w:t>A</w:t>
      </w:r>
      <w:r w:rsidR="003844EC" w:rsidRPr="00904690">
        <w:t xml:space="preserve">ssessment </w:t>
      </w:r>
      <w:r w:rsidR="00E34EA3" w:rsidRPr="00904690">
        <w:t xml:space="preserve">funds.  The special assessment went into our reserve account for major </w:t>
      </w:r>
      <w:r w:rsidR="00D8105C" w:rsidRPr="00904690">
        <w:t>emergencies.</w:t>
      </w:r>
      <w:r w:rsidR="00257009" w:rsidRPr="00904690">
        <w:t xml:space="preserve"> </w:t>
      </w:r>
      <w:r w:rsidR="001E29A1">
        <w:t xml:space="preserve"> </w:t>
      </w:r>
      <w:r w:rsidR="001E29A1" w:rsidRPr="001E29A1">
        <w:rPr>
          <w:i/>
          <w:iCs/>
          <w:highlight w:val="yellow"/>
        </w:rPr>
        <w:t>See Jan 2022 rates and fe</w:t>
      </w:r>
      <w:r w:rsidR="001E29A1">
        <w:rPr>
          <w:i/>
          <w:iCs/>
          <w:highlight w:val="yellow"/>
        </w:rPr>
        <w:t>e</w:t>
      </w:r>
      <w:r w:rsidR="001E29A1" w:rsidRPr="001E29A1">
        <w:rPr>
          <w:i/>
          <w:iCs/>
          <w:highlight w:val="yellow"/>
        </w:rPr>
        <w:t xml:space="preserve">s included with this </w:t>
      </w:r>
      <w:r w:rsidR="001E29A1">
        <w:rPr>
          <w:i/>
          <w:iCs/>
          <w:highlight w:val="yellow"/>
        </w:rPr>
        <w:t>news</w:t>
      </w:r>
      <w:r w:rsidR="001E29A1" w:rsidRPr="001E29A1">
        <w:rPr>
          <w:i/>
          <w:iCs/>
          <w:highlight w:val="yellow"/>
        </w:rPr>
        <w:t>letter.</w:t>
      </w:r>
    </w:p>
    <w:p w14:paraId="19184185" w14:textId="77777777" w:rsidR="00257009" w:rsidRPr="00904690" w:rsidRDefault="00257009" w:rsidP="00257009"/>
    <w:p w14:paraId="78810873" w14:textId="3274AAE6" w:rsidR="00AE67B0" w:rsidRPr="00904690" w:rsidRDefault="00257009" w:rsidP="00257009">
      <w:r w:rsidRPr="00904690">
        <w:t xml:space="preserve">We cannot continue to do this because it is necessary for us to keep enough funds in our reserve </w:t>
      </w:r>
      <w:r w:rsidR="00D8105C" w:rsidRPr="00904690">
        <w:t xml:space="preserve">account </w:t>
      </w:r>
      <w:r w:rsidR="00D3754B" w:rsidRPr="00904690">
        <w:t xml:space="preserve">[$200K] </w:t>
      </w:r>
      <w:r w:rsidRPr="00904690">
        <w:t xml:space="preserve">for major problems and repairs.  </w:t>
      </w:r>
      <w:r w:rsidR="00AE67B0" w:rsidRPr="00904690">
        <w:t xml:space="preserve">We also </w:t>
      </w:r>
      <w:r w:rsidR="00972A21" w:rsidRPr="00904690">
        <w:t xml:space="preserve">have </w:t>
      </w:r>
      <w:r w:rsidR="00AE67B0" w:rsidRPr="00904690">
        <w:t xml:space="preserve">greatly increasing State and County fees, </w:t>
      </w:r>
      <w:r w:rsidR="00972A21" w:rsidRPr="00904690">
        <w:t>i</w:t>
      </w:r>
      <w:r w:rsidR="00AE67B0" w:rsidRPr="00904690">
        <w:t xml:space="preserve">nsurance costs, </w:t>
      </w:r>
      <w:r w:rsidR="00781E32" w:rsidRPr="00904690">
        <w:t xml:space="preserve">Electrical and other </w:t>
      </w:r>
      <w:r w:rsidR="00AE67B0" w:rsidRPr="00904690">
        <w:t xml:space="preserve">utility costs and etc.  We </w:t>
      </w:r>
      <w:r w:rsidR="00972A21" w:rsidRPr="00904690">
        <w:t xml:space="preserve">also </w:t>
      </w:r>
      <w:r w:rsidR="00AE67B0" w:rsidRPr="00904690">
        <w:t>need to give our employees, especially our operator</w:t>
      </w:r>
      <w:r w:rsidR="00D5389C" w:rsidRPr="00904690">
        <w:t>,</w:t>
      </w:r>
      <w:r w:rsidR="00AE67B0" w:rsidRPr="00904690">
        <w:t xml:space="preserve"> a raise</w:t>
      </w:r>
      <w:r w:rsidR="0093340B" w:rsidRPr="00904690">
        <w:t xml:space="preserve">. </w:t>
      </w:r>
      <w:r w:rsidR="00AE67B0" w:rsidRPr="00904690">
        <w:t xml:space="preserve">The </w:t>
      </w:r>
      <w:r w:rsidR="00562981" w:rsidRPr="00904690">
        <w:t xml:space="preserve">general </w:t>
      </w:r>
      <w:r w:rsidR="00AE67B0" w:rsidRPr="00904690">
        <w:t xml:space="preserve">expenses </w:t>
      </w:r>
      <w:r w:rsidR="00CF2A23" w:rsidRPr="00904690">
        <w:t>are running costs and need to be paid</w:t>
      </w:r>
      <w:r w:rsidR="00AE67B0" w:rsidRPr="00904690">
        <w:t xml:space="preserve"> by income and not by reserve funds.</w:t>
      </w:r>
    </w:p>
    <w:p w14:paraId="76DA2A90" w14:textId="77777777" w:rsidR="00F959CE" w:rsidRPr="00904690" w:rsidRDefault="00F959CE" w:rsidP="00257009"/>
    <w:p w14:paraId="5CD4FFBB" w14:textId="603EBFD5" w:rsidR="00EC0BC3" w:rsidRPr="00904690" w:rsidRDefault="00565B2A" w:rsidP="00257009">
      <w:r w:rsidRPr="00904690">
        <w:t>For comparison we have included data from other water companies around us</w:t>
      </w:r>
      <w:r w:rsidR="00831071" w:rsidRPr="00904690">
        <w:t xml:space="preserve">.  Our current water prices are low </w:t>
      </w:r>
      <w:r w:rsidR="003C71D5" w:rsidRPr="00904690">
        <w:t>companied</w:t>
      </w:r>
      <w:r w:rsidR="00831071" w:rsidRPr="00904690">
        <w:t xml:space="preserve"> to other companies</w:t>
      </w:r>
      <w:r w:rsidR="003C71D5" w:rsidRPr="00904690">
        <w:t>.  Eve</w:t>
      </w:r>
      <w:r w:rsidR="00F959CE" w:rsidRPr="00904690">
        <w:t>n</w:t>
      </w:r>
      <w:r w:rsidR="003C71D5" w:rsidRPr="00904690">
        <w:t xml:space="preserve"> after the increase in January fees we will still be </w:t>
      </w:r>
      <w:r w:rsidR="00EC0BC3" w:rsidRPr="00904690">
        <w:t>reasonably priced.</w:t>
      </w:r>
      <w:r w:rsidR="00831071" w:rsidRPr="00904690">
        <w:t xml:space="preserve"> </w:t>
      </w:r>
    </w:p>
    <w:p w14:paraId="625238A0" w14:textId="075341B2" w:rsidR="00D3754B" w:rsidRPr="00904690" w:rsidRDefault="00D3754B" w:rsidP="00257009"/>
    <w:p w14:paraId="7F029846" w14:textId="77777777" w:rsidR="001E29A1" w:rsidRDefault="00D3754B" w:rsidP="00257009">
      <w:r w:rsidRPr="00904690">
        <w:t xml:space="preserve">See also the </w:t>
      </w:r>
      <w:r w:rsidR="004A158C" w:rsidRPr="00904690">
        <w:t xml:space="preserve">following </w:t>
      </w:r>
      <w:r w:rsidRPr="00904690">
        <w:t xml:space="preserve">summary </w:t>
      </w:r>
      <w:r w:rsidR="004A158C" w:rsidRPr="00904690">
        <w:t>of</w:t>
      </w:r>
      <w:r w:rsidRPr="00904690">
        <w:t xml:space="preserve"> the </w:t>
      </w:r>
      <w:r w:rsidR="004A158C" w:rsidRPr="00904690">
        <w:t xml:space="preserve">income and expenses for the last 5 years, the new fixed rates and the 2021 </w:t>
      </w:r>
    </w:p>
    <w:p w14:paraId="2309038F" w14:textId="5F7AA46B" w:rsidR="00B746F5" w:rsidRPr="00904690" w:rsidRDefault="004A158C" w:rsidP="00257009">
      <w:r w:rsidRPr="00904690">
        <w:t>budget.</w:t>
      </w:r>
    </w:p>
    <w:p w14:paraId="58B5DEEA" w14:textId="54359BEF" w:rsidR="009E573C" w:rsidRPr="00904690" w:rsidRDefault="009E573C" w:rsidP="00257009"/>
    <w:tbl>
      <w:tblPr>
        <w:tblW w:w="13383" w:type="dxa"/>
        <w:tblLayout w:type="fixed"/>
        <w:tblLook w:val="04A0" w:firstRow="1" w:lastRow="0" w:firstColumn="1" w:lastColumn="0" w:noHBand="0" w:noVBand="1"/>
      </w:tblPr>
      <w:tblGrid>
        <w:gridCol w:w="1524"/>
        <w:gridCol w:w="873"/>
        <w:gridCol w:w="266"/>
        <w:gridCol w:w="1618"/>
        <w:gridCol w:w="1633"/>
        <w:gridCol w:w="266"/>
        <w:gridCol w:w="1256"/>
        <w:gridCol w:w="1227"/>
        <w:gridCol w:w="266"/>
        <w:gridCol w:w="1449"/>
        <w:gridCol w:w="222"/>
        <w:gridCol w:w="14"/>
        <w:gridCol w:w="1809"/>
        <w:gridCol w:w="960"/>
      </w:tblGrid>
      <w:tr w:rsidR="009E573C" w:rsidRPr="00D5489F" w14:paraId="4F3D132A" w14:textId="77777777" w:rsidTr="00F55D76">
        <w:trPr>
          <w:trHeight w:val="420"/>
        </w:trPr>
        <w:tc>
          <w:tcPr>
            <w:tcW w:w="6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58B9" w14:textId="77777777" w:rsidR="009E573C" w:rsidRPr="00D5489F" w:rsidRDefault="009E573C" w:rsidP="009E57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Comparison of Water Rates and Fees</w:t>
            </w:r>
          </w:p>
        </w:tc>
        <w:tc>
          <w:tcPr>
            <w:tcW w:w="4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9CF3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 45,000 gallons/ year water usage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1E1F" w14:textId="287F7ED8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713E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573C" w:rsidRPr="00D5489F" w14:paraId="113443CF" w14:textId="77777777" w:rsidTr="00F55D76">
        <w:trPr>
          <w:trHeight w:val="42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2293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45F5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98DB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BCAA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7497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8C7D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63C3" w14:textId="77777777" w:rsidR="009E573C" w:rsidRPr="00D5489F" w:rsidRDefault="009E573C" w:rsidP="009E573C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most of our members do not use nearly this much water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0D34" w14:textId="77777777" w:rsidR="009E573C" w:rsidRPr="00D5489F" w:rsidRDefault="009E573C" w:rsidP="009E573C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</w:p>
        </w:tc>
      </w:tr>
      <w:tr w:rsidR="009E573C" w:rsidRPr="00D5489F" w14:paraId="25A81D83" w14:textId="77777777" w:rsidTr="00F55D76">
        <w:trPr>
          <w:trHeight w:val="42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0D5B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1588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C21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BB1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A180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6A11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DB5A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E8FB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C47E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F168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289A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85AC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D647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0063D82D" w14:textId="77777777" w:rsidTr="00F55D7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FB83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B106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0441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F99F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1198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BCF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849C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1A95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8BAB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C1D1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263A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3FFF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F50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337D374F" w14:textId="77777777" w:rsidTr="00F55D7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D4D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398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2785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1B2B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Rates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1238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C0C4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F18C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799B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D872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5C8A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cost per year 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03C8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EDD7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39D2D8F5" w14:textId="77777777" w:rsidTr="00F55D7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A23F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2ED8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D3C8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8C27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1K g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8E9B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month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B35D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45K g.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D592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 year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1343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749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 45K gallons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FC1C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87AE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606A315A" w14:textId="77777777" w:rsidTr="00F55D76">
        <w:trPr>
          <w:trHeight w:val="83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F210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F76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37B4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EA2E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AEDE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516A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3663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3694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919A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7F83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91C3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E97E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3FCC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5262333D" w14:textId="77777777" w:rsidTr="00F55D76">
        <w:trPr>
          <w:trHeight w:val="300"/>
        </w:trPr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2508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Rincon Del Diablo Municipal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8DDC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  7.63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DE41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38.30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3956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43ED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343.00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B0F8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460.00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EAB8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5968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803.00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A5FB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E54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2370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222354FD" w14:textId="77777777" w:rsidTr="00F55D76">
        <w:trPr>
          <w:trHeight w:val="300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83CE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Pine Hills Mutual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24BD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B9F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  5.37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D16E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69.25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4DA9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5164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242.00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530E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828.00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FEF4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9953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1,070.00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F851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C50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Mutual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738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573C" w:rsidRPr="00D5489F" w14:paraId="676038BC" w14:textId="77777777" w:rsidTr="00F55D76">
        <w:trPr>
          <w:trHeight w:val="300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38FD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Fallbrook PUD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1BE7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262A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  6.83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EA67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53.42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66C2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E530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307.00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2B91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642.02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3E4F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0E01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949.02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03C5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7A60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9E9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7612A614" w14:textId="77777777" w:rsidTr="00F55D76">
        <w:trPr>
          <w:trHeight w:val="300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6660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Ramona Municipal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82A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CD53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  8.57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097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38.47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C903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4EDC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386.00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0E70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416.64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A139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ECF0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802.64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75DF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DF2D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A22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6174E670" w14:textId="77777777" w:rsidTr="00F55D76">
        <w:trPr>
          <w:trHeight w:val="300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4D65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Rainbow Municipal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E68C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DF2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  3.89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0287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67.09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9EB3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38ED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175.00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EA0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804.00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63C9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F0AF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979.00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3B2C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D967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3D22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6964BA82" w14:textId="77777777" w:rsidTr="00F55D76">
        <w:trPr>
          <w:trHeight w:val="300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5385" w14:textId="42A2048D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 D</w:t>
            </w:r>
            <w:r w:rsidR="00A325A4"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</w:t>
            </w: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 PUD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EEB5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63FA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  7.02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5FEF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26.30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462A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9A25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316.00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2B99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315.60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623A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2D26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631.60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0218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0CCA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7274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11CD333B" w14:textId="77777777" w:rsidTr="00F55D76">
        <w:trPr>
          <w:trHeight w:val="300"/>
        </w:trPr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FC6B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Escondido Municipal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83FE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  6.22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6910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38.30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50B9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8EBD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279.00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D814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  429.60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54EE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3E2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$     708.60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427F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E37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4A8F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13352658" w14:textId="77777777" w:rsidTr="00F55D7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BC3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9CB3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61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B31C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EB3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DBEE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1B77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48C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A36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EA35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BEC8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DC1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4B9A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000ECB87" w14:textId="77777777" w:rsidTr="00F55D7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0CB7CF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PMMWC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F48917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2014-2021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3C3229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 xml:space="preserve"> $       6.50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5D4402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 xml:space="preserve"> $     25.00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06D6F8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71C48E" w14:textId="77777777" w:rsidR="009E573C" w:rsidRPr="00D5489F" w:rsidRDefault="009E573C" w:rsidP="009E573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</w:rPr>
              <w:t>$  292.00</w:t>
            </w:r>
            <w:proofErr w:type="gramEnd"/>
            <w:r w:rsidRPr="00D5489F"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E5AF9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$  300.00</w:t>
            </w:r>
            <w:proofErr w:type="gramEnd"/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44BEB2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54B45E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lightGray"/>
              </w:rPr>
              <w:t xml:space="preserve"> $     592.00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3DCF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8DD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Mutual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D7E2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573C" w:rsidRPr="00D5489F" w14:paraId="1826E38F" w14:textId="77777777" w:rsidTr="00F55D7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2A2A606" w14:textId="77777777" w:rsidR="009E573C" w:rsidRPr="00D5489F" w:rsidRDefault="009E573C" w:rsidP="009E57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4C825EC" w14:textId="77777777" w:rsidR="009E573C" w:rsidRPr="00D5489F" w:rsidRDefault="009E573C" w:rsidP="009E573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D63ABDF" w14:textId="77777777" w:rsidR="009E573C" w:rsidRPr="00D5489F" w:rsidRDefault="009E573C" w:rsidP="009E57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3C55B63" w14:textId="77777777" w:rsidR="009E573C" w:rsidRPr="00D5489F" w:rsidRDefault="009E573C" w:rsidP="009E57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$       6.50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54FA27B" w14:textId="77777777" w:rsidR="009E573C" w:rsidRPr="00D5489F" w:rsidRDefault="009E573C" w:rsidP="009E573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$37.50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B192765" w14:textId="77777777" w:rsidR="009E573C" w:rsidRPr="00D5489F" w:rsidRDefault="009E573C" w:rsidP="009E57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F0917F2" w14:textId="77777777" w:rsidR="009E573C" w:rsidRPr="00D5489F" w:rsidRDefault="009E573C" w:rsidP="009E573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$  292.00</w:t>
            </w:r>
            <w:proofErr w:type="gramEnd"/>
            <w:r w:rsidRPr="00D5489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AE878FB" w14:textId="77777777" w:rsidR="009E573C" w:rsidRPr="00D5489F" w:rsidRDefault="009E573C" w:rsidP="009E57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  450.00</w:t>
            </w:r>
            <w:proofErr w:type="gramEnd"/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375F566" w14:textId="77777777" w:rsidR="009E573C" w:rsidRPr="00D5489F" w:rsidRDefault="009E573C" w:rsidP="009E57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F541715" w14:textId="77777777" w:rsidR="009E573C" w:rsidRPr="00D5489F" w:rsidRDefault="009E573C" w:rsidP="009E57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$     742.00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4FFA" w14:textId="77777777" w:rsidR="009E573C" w:rsidRPr="00D5489F" w:rsidRDefault="009E573C" w:rsidP="009E573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115F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4467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73C" w:rsidRPr="00D5489F" w14:paraId="616A6B07" w14:textId="77777777" w:rsidTr="00F55D76">
        <w:trPr>
          <w:trHeight w:val="30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AB02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3F33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4857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1004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3E33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EEB6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A131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65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16C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D990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3A29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05B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6E9D" w14:textId="77777777" w:rsidR="009E573C" w:rsidRPr="00D5489F" w:rsidRDefault="009E573C" w:rsidP="009E5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95"/>
        <w:tblW w:w="12342" w:type="dxa"/>
        <w:tblLook w:val="04A0" w:firstRow="1" w:lastRow="0" w:firstColumn="1" w:lastColumn="0" w:noHBand="0" w:noVBand="1"/>
      </w:tblPr>
      <w:tblGrid>
        <w:gridCol w:w="222"/>
        <w:gridCol w:w="2520"/>
        <w:gridCol w:w="960"/>
        <w:gridCol w:w="960"/>
        <w:gridCol w:w="960"/>
        <w:gridCol w:w="960"/>
        <w:gridCol w:w="960"/>
        <w:gridCol w:w="960"/>
        <w:gridCol w:w="960"/>
        <w:gridCol w:w="960"/>
        <w:gridCol w:w="1015"/>
        <w:gridCol w:w="960"/>
      </w:tblGrid>
      <w:tr w:rsidR="00A325A4" w:rsidRPr="00D5489F" w14:paraId="684A48C4" w14:textId="77777777" w:rsidTr="00A325A4">
        <w:trPr>
          <w:trHeight w:val="300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765C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5B2726F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40C895" w14:textId="0125F440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5- year financial summary</w:t>
            </w:r>
            <w:r w:rsidR="00D311CF"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in</w:t>
            </w:r>
            <w:r w:rsidR="0093340B"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55D76"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d</w:t>
            </w:r>
            <w:r w:rsidR="00D311CF"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ollars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C02B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E267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4669" w14:textId="3E3DB3E6" w:rsidR="00A325A4" w:rsidRPr="00D5489F" w:rsidRDefault="00F55D76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89F">
              <w:rPr>
                <w:rFonts w:ascii="Times New Roman" w:eastAsia="Times New Roman" w:hAnsi="Times New Roman" w:cs="Times New Roman"/>
                <w:sz w:val="20"/>
                <w:szCs w:val="20"/>
              </w:rPr>
              <w:t>Numbers below are in dollars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FE70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F5CA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1DD3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0084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B221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5E3A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A06C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7259DE5A" w14:textId="77777777" w:rsidTr="00A325A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7906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8B49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3A85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F9B4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2BC2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8241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A3BF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AFB5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53A5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D72E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CB50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A078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451FE161" w14:textId="77777777" w:rsidTr="00A325A4">
        <w:trPr>
          <w:trHeight w:val="300"/>
        </w:trPr>
        <w:tc>
          <w:tcPr>
            <w:tcW w:w="7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1CD3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Income includes late fees, share transfer fees, water use and January bills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CDDB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0021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ED52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3BE1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F74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747361E7" w14:textId="77777777" w:rsidTr="004E43D2">
        <w:trPr>
          <w:trHeight w:val="300"/>
        </w:trPr>
        <w:tc>
          <w:tcPr>
            <w:tcW w:w="6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0B7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Expenses do not include installation and purchase of tanks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C2B73" w14:textId="18870223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B512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224C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7E47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13E8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28692E9E" w14:textId="77777777" w:rsidTr="004E43D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C4B8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8C9B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DE7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E95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20C0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4F8C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99FB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024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2CBD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2BA5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42BE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38C8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4458EB27" w14:textId="77777777" w:rsidTr="004E43D2">
        <w:trPr>
          <w:trHeight w:val="300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34B2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Basic running of the company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6D94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833B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5EAD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F096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66E2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8D561" w14:textId="178571E6" w:rsidR="00A325A4" w:rsidRPr="00D5489F" w:rsidRDefault="004E43D2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Expected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A594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1993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D76" w:rsidRPr="00D5489F" w14:paraId="1758AAC9" w14:textId="77777777" w:rsidTr="004E43D2">
        <w:trPr>
          <w:trHeight w:val="300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11BC" w14:textId="77777777" w:rsidR="00F55D76" w:rsidRPr="00D5489F" w:rsidRDefault="00F55D76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D1FE1" w14:textId="77777777" w:rsidR="00F55D76" w:rsidRPr="00D5489F" w:rsidRDefault="00F55D76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CD8A0" w14:textId="77777777" w:rsidR="00F55D76" w:rsidRPr="00D5489F" w:rsidRDefault="00F55D76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F3C74" w14:textId="77777777" w:rsidR="00F55D76" w:rsidRPr="00D5489F" w:rsidRDefault="00F55D76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F0F2B" w14:textId="77777777" w:rsidR="00F55D76" w:rsidRPr="00D5489F" w:rsidRDefault="00F55D76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5ED83" w14:textId="77777777" w:rsidR="00F55D76" w:rsidRPr="00D5489F" w:rsidRDefault="00F55D76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5B565" w14:textId="77777777" w:rsidR="00F55D76" w:rsidRPr="00D5489F" w:rsidRDefault="00F55D76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CD8BA" w14:textId="77777777" w:rsidR="00F55D76" w:rsidRPr="00D5489F" w:rsidRDefault="00F55D76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34D48" w14:textId="77777777" w:rsidR="00F55D76" w:rsidRPr="00D5489F" w:rsidRDefault="00F55D76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11488042" w14:textId="77777777" w:rsidTr="00A325A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0D56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71BC" w14:textId="1ECBB38D" w:rsidR="00A325A4" w:rsidRPr="00D5489F" w:rsidRDefault="004E43D2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For fiscal yea</w:t>
            </w:r>
            <w:r w:rsidR="00A325A4"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1CCE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C6B5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C640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5D71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89E0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1758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2A97" w14:textId="77777777" w:rsidR="00A325A4" w:rsidRPr="00D5489F" w:rsidRDefault="00A325A4" w:rsidP="008F0C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AF5C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2CD2" w14:textId="2A65A566" w:rsidR="00A325A4" w:rsidRPr="00D5489F" w:rsidRDefault="004E43D2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projected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4A4F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062CD44A" w14:textId="77777777" w:rsidTr="00A325A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95D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8FE7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76D1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3154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31AA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31E8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6161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A6BE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C56D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D0EB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DFC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34A1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678FBB8C" w14:textId="77777777" w:rsidTr="00A325A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DF85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B37B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Income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3811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ED56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93,273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AF92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91,921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7C6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87,327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888F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99,096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C9CA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83,333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1D2F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90,000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3C89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117,272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530E7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05A8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5C3647D4" w14:textId="77777777" w:rsidTr="00A325A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C892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534A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Expenses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E4F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436E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75,468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878F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75,366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666C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90,109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FF2D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100,023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0ED5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115,143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BEAC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119,390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964B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119,390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6B81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E670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11374D5E" w14:textId="77777777" w:rsidTr="00A325A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747F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F5DF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154C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1AC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4DE3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E578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491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5C73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9671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7832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D57A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95D2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62B31393" w14:textId="77777777" w:rsidTr="00A325A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CBD8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D5E4" w14:textId="77777777" w:rsidR="00A325A4" w:rsidRPr="00D5489F" w:rsidRDefault="00A325A4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Checking Acc.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295D0C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77,262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E391A9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102,500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E580DC9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46,616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A892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53,917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A6A1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32,897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542B" w14:textId="65A1F0D2" w:rsidR="00A325A4" w:rsidRPr="00D5489F" w:rsidRDefault="00771F5D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3,501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BBC2" w14:textId="503510A0" w:rsidR="00A325A4" w:rsidRPr="00D5489F" w:rsidRDefault="006F423E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B58E" w14:textId="77777777" w:rsidR="00A325A4" w:rsidRPr="00D5489F" w:rsidRDefault="00A325A4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C547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5AE38EA0" w14:textId="77777777" w:rsidTr="00A325A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E5FE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F0DB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C226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F54F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B8CE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A043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F3B2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C6D6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CB0C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53E3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2514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1C3F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21FE3D26" w14:textId="77777777" w:rsidTr="00A325A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85FC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980A09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checking account includes some special assessment funds in 2016 and 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CDEB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7142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D65B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5A4" w:rsidRPr="00D5489F" w14:paraId="2CCE400B" w14:textId="77777777" w:rsidTr="00A325A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9759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C7022F" w14:textId="128A282B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and expenses for </w:t>
            </w:r>
            <w:r w:rsidR="004A158C"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tank purchase</w:t>
            </w:r>
            <w:r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installation in 2018 and 2019</w:t>
            </w:r>
            <w:r w:rsidR="004A158C" w:rsidRPr="00D548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782D" w14:textId="77777777" w:rsidR="00A325A4" w:rsidRPr="00D5489F" w:rsidRDefault="00A325A4" w:rsidP="008F0C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2B8A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3B20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D57" w14:textId="77777777" w:rsidR="00A325A4" w:rsidRPr="00D5489F" w:rsidRDefault="00A325A4" w:rsidP="008F0C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3700" w:type="dxa"/>
        <w:tblLook w:val="04A0" w:firstRow="1" w:lastRow="0" w:firstColumn="1" w:lastColumn="0" w:noHBand="0" w:noVBand="1"/>
      </w:tblPr>
      <w:tblGrid>
        <w:gridCol w:w="960"/>
        <w:gridCol w:w="1020"/>
        <w:gridCol w:w="504"/>
        <w:gridCol w:w="396"/>
        <w:gridCol w:w="477"/>
        <w:gridCol w:w="266"/>
        <w:gridCol w:w="217"/>
        <w:gridCol w:w="980"/>
        <w:gridCol w:w="421"/>
        <w:gridCol w:w="559"/>
        <w:gridCol w:w="960"/>
        <w:gridCol w:w="114"/>
        <w:gridCol w:w="266"/>
        <w:gridCol w:w="600"/>
        <w:gridCol w:w="656"/>
        <w:gridCol w:w="324"/>
        <w:gridCol w:w="903"/>
        <w:gridCol w:w="57"/>
        <w:gridCol w:w="209"/>
        <w:gridCol w:w="911"/>
        <w:gridCol w:w="538"/>
        <w:gridCol w:w="222"/>
        <w:gridCol w:w="210"/>
        <w:gridCol w:w="970"/>
        <w:gridCol w:w="643"/>
        <w:gridCol w:w="317"/>
      </w:tblGrid>
      <w:tr w:rsidR="001B1E01" w:rsidRPr="00D5489F" w14:paraId="5A4FAA46" w14:textId="77777777" w:rsidTr="00F45A95">
        <w:trPr>
          <w:gridAfter w:val="1"/>
          <w:wAfter w:w="317" w:type="dxa"/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8FB6" w14:textId="77777777" w:rsidR="001B1E01" w:rsidRPr="00D5489F" w:rsidRDefault="001B1E01" w:rsidP="004A15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3F85B" w14:textId="14C667EA" w:rsidR="001B1E01" w:rsidRPr="00D5489F" w:rsidRDefault="001B1E01" w:rsidP="001B1E0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BA096" w14:textId="5F27CBE8" w:rsidR="001B1E01" w:rsidRPr="00D5489F" w:rsidRDefault="001B1E01" w:rsidP="001B1E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C7920" w14:textId="75267372" w:rsidR="001B1E01" w:rsidRPr="00D5489F" w:rsidRDefault="001B1E01" w:rsidP="001B1E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5A95" w:rsidRPr="000C37F8" w14:paraId="72A2E739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809F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DF8A1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7FA0C" w14:textId="7924E7FF" w:rsidR="00F45A95" w:rsidRPr="000C37F8" w:rsidRDefault="00F45A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9C17" w14:textId="77777777" w:rsidR="00F45A95" w:rsidRPr="000C37F8" w:rsidRDefault="00F45A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F067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7549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5181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8F7D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8F24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4507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D536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773F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84D4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83CC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</w:tr>
      <w:tr w:rsidR="00F45A95" w:rsidRPr="000C37F8" w14:paraId="3036B423" w14:textId="77777777" w:rsidTr="00F273D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65CC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7391F" w14:textId="0297E955" w:rsidR="00CC02CC" w:rsidRPr="000C37F8" w:rsidRDefault="00CC02CC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73765" w14:textId="310FD9A7" w:rsidR="00F45A95" w:rsidRPr="009408AB" w:rsidRDefault="00F45A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156D" w14:textId="77777777" w:rsidR="00F45A95" w:rsidRPr="000C37F8" w:rsidRDefault="00F45A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DAA1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18C6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25F1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695E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F452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B7F8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7831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</w:tr>
      <w:tr w:rsidR="00F45A95" w:rsidRPr="000C37F8" w14:paraId="0889C413" w14:textId="77777777" w:rsidTr="00F273DC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96F5E" w14:textId="48DFE5D4" w:rsidR="00F45A95" w:rsidRPr="009408AB" w:rsidRDefault="00F45A95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3C05" w14:textId="77777777" w:rsidR="00F45A95" w:rsidRPr="009408AB" w:rsidRDefault="00F45A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619C" w14:textId="77777777" w:rsidR="00F45A95" w:rsidRPr="009408AB" w:rsidRDefault="00F45A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E76B1" w14:textId="77777777" w:rsidR="00F45A95" w:rsidRPr="009408AB" w:rsidRDefault="00F45A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C0FAF" w14:textId="77777777" w:rsidR="00F45A95" w:rsidRPr="009408AB" w:rsidRDefault="00F45A9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28CEF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58551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83BC2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95852" w14:textId="2E95EE33" w:rsidR="00F45A95" w:rsidRPr="000C37F8" w:rsidRDefault="00F45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E0946" w14:textId="477D140A" w:rsidR="00F45A95" w:rsidRPr="000C37F8" w:rsidRDefault="00F45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0D9" w14:textId="77777777" w:rsidR="00F45A95" w:rsidRPr="000C37F8" w:rsidRDefault="00F45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45A95" w:rsidRPr="000C37F8" w14:paraId="6AAD51DD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3CC12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886BC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5BCFA" w14:textId="0B1BAA1A" w:rsidR="00F45A95" w:rsidRPr="009408AB" w:rsidRDefault="00F45A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FA521" w14:textId="7BDA91E3" w:rsidR="00F45A95" w:rsidRPr="009408AB" w:rsidRDefault="00F45A9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A274" w14:textId="77777777" w:rsidR="00F45A95" w:rsidRPr="009408AB" w:rsidRDefault="00F45A9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1037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9B9D0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A445F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DA1E3" w14:textId="5080E4E9" w:rsidR="00F45A95" w:rsidRPr="000C37F8" w:rsidRDefault="00F45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87635" w14:textId="24768DE4" w:rsidR="00F45A95" w:rsidRPr="000C37F8" w:rsidRDefault="00F45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8294" w14:textId="77777777" w:rsidR="00F45A95" w:rsidRPr="000C37F8" w:rsidRDefault="00F45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45A95" w:rsidRPr="000C37F8" w14:paraId="156ABFC6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A6CEB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140D8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197A0" w14:textId="269C4D81" w:rsidR="00F45A95" w:rsidRPr="009408AB" w:rsidRDefault="00F45A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2CA64" w14:textId="526FD071" w:rsidR="00F45A95" w:rsidRPr="009408AB" w:rsidRDefault="00F45A9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B1C12" w14:textId="77777777" w:rsidR="00F45A95" w:rsidRPr="009408AB" w:rsidRDefault="00F45A9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0ABCA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B48A3" w14:textId="0B0D03D6" w:rsidR="0073547A" w:rsidRPr="000C37F8" w:rsidRDefault="0073547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E7066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AFB6E" w14:textId="3F596C01" w:rsidR="00F45A95" w:rsidRPr="000C37F8" w:rsidRDefault="00F45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86E7" w14:textId="732E25E9" w:rsidR="00F45A95" w:rsidRPr="000C37F8" w:rsidRDefault="00F45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FA86" w14:textId="77777777" w:rsidR="00F45A95" w:rsidRPr="000C37F8" w:rsidRDefault="00F45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45A95" w:rsidRPr="000C37F8" w14:paraId="32586C85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BC148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C364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EC42B" w14:textId="6083CC82" w:rsidR="00F45A95" w:rsidRPr="009408AB" w:rsidRDefault="00F45A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89498" w14:textId="55560828" w:rsidR="00F45A95" w:rsidRPr="009408AB" w:rsidRDefault="00F45A9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3F24" w14:textId="77777777" w:rsidR="00F45A95" w:rsidRPr="009408AB" w:rsidRDefault="00F45A9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4390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ABFA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6664C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F283B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7493C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1488F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94D8B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528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</w:tr>
      <w:tr w:rsidR="00F45A95" w:rsidRPr="000C37F8" w14:paraId="4C38C831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7EDC1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8CADF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BAAF9" w14:textId="77777777" w:rsidR="00F45A95" w:rsidRPr="009408AB" w:rsidRDefault="00F45A9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E3C2" w14:textId="77777777" w:rsidR="00F45A95" w:rsidRPr="009408AB" w:rsidRDefault="00F45A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04007" w14:textId="77777777" w:rsidR="00F45A95" w:rsidRPr="009408AB" w:rsidRDefault="00F45A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50903" w14:textId="77777777" w:rsidR="00F45A95" w:rsidRPr="009408AB" w:rsidRDefault="00F45A9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781F7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1E4AE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EBC1A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329EE" w14:textId="0CBCBCC1" w:rsidR="00F45A95" w:rsidRPr="000C37F8" w:rsidRDefault="00F45A9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C6C4D" w14:textId="3B49793C" w:rsidR="00F45A95" w:rsidRPr="000C37F8" w:rsidRDefault="00F45A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7B78" w14:textId="77777777" w:rsidR="00F45A95" w:rsidRPr="000C37F8" w:rsidRDefault="00F45A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9EF5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FA4A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</w:tr>
      <w:tr w:rsidR="00F45A95" w:rsidRPr="000C37F8" w14:paraId="4C478167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4DB70" w14:textId="28E327CD" w:rsidR="00F45A95" w:rsidRPr="009408AB" w:rsidRDefault="00F45A9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33725" w14:textId="77777777" w:rsidR="00F45A95" w:rsidRPr="000C37F8" w:rsidRDefault="00F45A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77004" w14:textId="4372DF09" w:rsidR="00F45A95" w:rsidRPr="009408AB" w:rsidRDefault="00F45A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120BF" w14:textId="77777777" w:rsidR="00F45A95" w:rsidRPr="009408AB" w:rsidRDefault="00F45A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20A51" w14:textId="3FA1F64E" w:rsidR="00F45A95" w:rsidRPr="009408AB" w:rsidRDefault="00F45A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2917A" w14:textId="77777777" w:rsidR="00F45A95" w:rsidRPr="009408AB" w:rsidRDefault="00F45A9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DD2D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B162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9D29F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1E552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7402D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5B977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F023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2364" w14:textId="77777777" w:rsidR="00F45A95" w:rsidRPr="000C37F8" w:rsidRDefault="00F45A95">
            <w:pPr>
              <w:rPr>
                <w:sz w:val="18"/>
                <w:szCs w:val="18"/>
              </w:rPr>
            </w:pPr>
          </w:p>
        </w:tc>
      </w:tr>
      <w:tr w:rsidR="009322B9" w:rsidRPr="000C37F8" w14:paraId="181279CC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FE5CA" w14:textId="77777777" w:rsidR="009322B9" w:rsidRPr="009408AB" w:rsidRDefault="009322B9" w:rsidP="009322B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F54F2" w14:textId="77777777" w:rsidR="009322B9" w:rsidRPr="000C37F8" w:rsidRDefault="009322B9" w:rsidP="009322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A843C" w14:textId="269885E4" w:rsidR="009322B9" w:rsidRPr="009408AB" w:rsidRDefault="009322B9" w:rsidP="009322B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ADBD" w14:textId="77777777" w:rsidR="009322B9" w:rsidRPr="009408AB" w:rsidRDefault="009322B9" w:rsidP="009322B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117D" w14:textId="77777777" w:rsidR="009322B9" w:rsidRPr="009408AB" w:rsidRDefault="009322B9" w:rsidP="009322B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C8E" w14:textId="77777777" w:rsidR="009322B9" w:rsidRPr="009408AB" w:rsidRDefault="009322B9" w:rsidP="009322B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6CC0" w14:textId="77777777" w:rsidR="009322B9" w:rsidRPr="000C37F8" w:rsidRDefault="009322B9" w:rsidP="009322B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E170" w14:textId="77777777" w:rsidR="009322B9" w:rsidRPr="000C37F8" w:rsidRDefault="009322B9" w:rsidP="009322B9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3770" w14:textId="77777777" w:rsidR="009322B9" w:rsidRPr="000C37F8" w:rsidRDefault="009322B9" w:rsidP="009322B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B4E7" w14:textId="77777777" w:rsidR="009322B9" w:rsidRPr="000C37F8" w:rsidRDefault="009322B9" w:rsidP="009322B9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ED5D" w14:textId="77777777" w:rsidR="009322B9" w:rsidRPr="000C37F8" w:rsidRDefault="009322B9" w:rsidP="009322B9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F4C1" w14:textId="77777777" w:rsidR="009322B9" w:rsidRPr="000C37F8" w:rsidRDefault="009322B9" w:rsidP="009322B9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8680" w14:textId="77777777" w:rsidR="009322B9" w:rsidRPr="000C37F8" w:rsidRDefault="009322B9" w:rsidP="009322B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B60B" w14:textId="77777777" w:rsidR="009322B9" w:rsidRPr="000C37F8" w:rsidRDefault="009322B9" w:rsidP="009322B9">
            <w:pPr>
              <w:rPr>
                <w:sz w:val="18"/>
                <w:szCs w:val="18"/>
              </w:rPr>
            </w:pPr>
          </w:p>
        </w:tc>
      </w:tr>
      <w:tr w:rsidR="009322B9" w:rsidRPr="000C37F8" w14:paraId="1F6D3E2B" w14:textId="77777777" w:rsidTr="00F273D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74A9F" w14:textId="2C00FA80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6827D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CF40" w14:textId="7110A50B" w:rsidR="009322B9" w:rsidRPr="000C37F8" w:rsidRDefault="009322B9" w:rsidP="009322B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9BED" w14:textId="77777777" w:rsidR="009322B9" w:rsidRPr="000C37F8" w:rsidRDefault="009322B9" w:rsidP="009322B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861F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47D9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41F3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D354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255D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578B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6BF4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322B9" w:rsidRPr="000C37F8" w14:paraId="4E0E952D" w14:textId="77777777" w:rsidTr="00F273DC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6B8E2" w14:textId="78BBB77C" w:rsidR="009322B9" w:rsidRPr="000C37F8" w:rsidRDefault="009322B9" w:rsidP="009322B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F97F5" w14:textId="77777777" w:rsidR="009322B9" w:rsidRPr="000C37F8" w:rsidRDefault="009322B9" w:rsidP="009322B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57463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EC066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D901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CDF0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52A1B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D374E" w14:textId="77777777" w:rsidR="009322B9" w:rsidRPr="000C37F8" w:rsidRDefault="009322B9" w:rsidP="009322B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FA1F2" w14:textId="6BCB7E5D" w:rsidR="009322B9" w:rsidRPr="000C37F8" w:rsidRDefault="009322B9" w:rsidP="009322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4AF6E" w14:textId="7245689F" w:rsidR="009322B9" w:rsidRPr="000C37F8" w:rsidRDefault="009322B9" w:rsidP="009322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B0C2B" w14:textId="77777777" w:rsidR="009322B9" w:rsidRPr="000C37F8" w:rsidRDefault="009322B9" w:rsidP="009322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F0C2B" w:rsidRPr="000C37F8" w14:paraId="410CD21E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DCB19" w14:textId="262E7012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53934" w14:textId="57EC7AC3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03F6E" w14:textId="24103AB9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E3A00" w14:textId="63CBFF5B" w:rsidR="008F0C2B" w:rsidRPr="000C37F8" w:rsidRDefault="008F0C2B" w:rsidP="008F0C2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3E014" w14:textId="77777777" w:rsidR="008F0C2B" w:rsidRPr="000C37F8" w:rsidRDefault="008F0C2B" w:rsidP="008F0C2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81D14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82D9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89EF7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7454B" w14:textId="0CD85F48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A26BD" w14:textId="547AFA12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CE7FD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F0C2B" w:rsidRPr="000C37F8" w14:paraId="527E50B8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59062" w14:textId="0E36EEE0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BE05" w14:textId="5E8E2539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6850F" w14:textId="53011192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B4F9D" w14:textId="52B3B3AF" w:rsidR="008F0C2B" w:rsidRPr="000C37F8" w:rsidRDefault="008F0C2B" w:rsidP="008F0C2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A1898" w14:textId="77777777" w:rsidR="008F0C2B" w:rsidRPr="000C37F8" w:rsidRDefault="008F0C2B" w:rsidP="008F0C2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E61E7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96DD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E5BBF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2A8D1" w14:textId="0F1C7B52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352A2" w14:textId="1DA99DEE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60298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F0C2B" w:rsidRPr="000C37F8" w14:paraId="151656A5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B71F8" w14:textId="22F662D8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009BE" w14:textId="6C76C1D1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7EEA" w14:textId="44D3BD01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B9607" w14:textId="6B0BF570" w:rsidR="008F0C2B" w:rsidRPr="000C37F8" w:rsidRDefault="008F0C2B" w:rsidP="008F0C2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734CE" w14:textId="77777777" w:rsidR="008F0C2B" w:rsidRPr="000C37F8" w:rsidRDefault="008F0C2B" w:rsidP="008F0C2B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18765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0F40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9D0C2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A7965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FE624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D3BD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3B946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79470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1D41C06D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6B623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6070D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94940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BF9B0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69BD2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49AAF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F0BC8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3DA2F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637CE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7C7E8" w14:textId="39FB1F91" w:rsidR="008F0C2B" w:rsidRPr="000C37F8" w:rsidRDefault="008F0C2B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CE2AC" w14:textId="0A0697D3" w:rsidR="008F0C2B" w:rsidRPr="000C37F8" w:rsidRDefault="008F0C2B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0E70E" w14:textId="77777777" w:rsidR="008F0C2B" w:rsidRPr="000C37F8" w:rsidRDefault="008F0C2B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CE69D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80FC4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049E6E5F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FD07D" w14:textId="22E3349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42C6" w14:textId="613AABF1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4670C" w14:textId="25327A93" w:rsidR="008F0C2B" w:rsidRPr="000C37F8" w:rsidRDefault="008F0C2B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1E4EB" w14:textId="77777777" w:rsidR="008F0C2B" w:rsidRPr="000C37F8" w:rsidRDefault="008F0C2B" w:rsidP="008F0C2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7CFA2" w14:textId="71F6D411" w:rsidR="008F0C2B" w:rsidRPr="000C37F8" w:rsidRDefault="008F0C2B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53F89" w14:textId="77777777" w:rsidR="008F0C2B" w:rsidRPr="000C37F8" w:rsidRDefault="008F0C2B" w:rsidP="008F0C2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341C4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EAB43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DF83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78AF2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A1E09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1AFC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AF59B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D471F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2D320062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DA99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B003E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50A24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2C2B8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FD29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0F272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F67A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971ED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44F23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DAD7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43DE1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69710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E0EBD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83EE7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2AD8D224" w14:textId="77777777" w:rsidTr="00F273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3098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31CE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659C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C6DF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3180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E931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FA02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E636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6408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6C83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CC1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76AD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872A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3890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</w:tc>
      </w:tr>
      <w:tr w:rsidR="008F0C2B" w:rsidRPr="000C37F8" w14:paraId="5CA03413" w14:textId="77777777" w:rsidTr="00F45A95">
        <w:trPr>
          <w:gridAfter w:val="1"/>
          <w:wAfter w:w="317" w:type="dxa"/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1D9D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87D83" w14:textId="77777777" w:rsidR="008F0C2B" w:rsidRPr="000C37F8" w:rsidRDefault="008F0C2B" w:rsidP="008F0C2B">
            <w:pPr>
              <w:rPr>
                <w:sz w:val="18"/>
                <w:szCs w:val="18"/>
              </w:rPr>
            </w:pPr>
          </w:p>
          <w:p w14:paraId="7930F63C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352B5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8CDC9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B5E4D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D985A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A6924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08FFA" w14:textId="1A8D2D50" w:rsidR="008F0C2B" w:rsidRPr="000C37F8" w:rsidRDefault="008F0C2B" w:rsidP="008F0C2B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</w:p>
        </w:tc>
      </w:tr>
      <w:tr w:rsidR="008F0C2B" w:rsidRPr="000C37F8" w14:paraId="2E6797A4" w14:textId="77777777" w:rsidTr="00F45A95">
        <w:trPr>
          <w:gridAfter w:val="1"/>
          <w:wAfter w:w="317" w:type="dxa"/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96F8" w14:textId="77777777" w:rsidR="008F0C2B" w:rsidRPr="000C37F8" w:rsidRDefault="008F0C2B" w:rsidP="008F0C2B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684F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46BB9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58DEB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257EC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D3C6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02101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F078A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133B7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9D39D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80999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50B12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9F3B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3F6D19D2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3622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6A21A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57A91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BCC38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3505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CCEE5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9E502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51F3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B910C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854ED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EBA3A" w14:textId="35101D78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B0A67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E843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272B0EBE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7211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8DBC8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446D2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C4D9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59B84" w14:textId="0443A6E1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BD2E5" w14:textId="2FA26684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68104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070E4" w14:textId="28FA913C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786A9" w14:textId="3B96F324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5E534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6AD45" w14:textId="4647626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FE72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F0C2B" w:rsidRPr="000C37F8" w14:paraId="5F6FA037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52C2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0BE1C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A05A6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7841B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3A845" w14:textId="648FAE12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B3C33" w14:textId="296D6385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16843" w14:textId="2CADFA70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9B65E" w14:textId="047C394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620CC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F446" w14:textId="3265BFCF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BE3D1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F0C2B" w:rsidRPr="000C37F8" w14:paraId="01D7D5EF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4F45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7FC7B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E289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8722B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0B1A3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BA823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0C2C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5DC6F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67041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56F7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0431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3AA10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FEEC5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2DC3D60B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E78C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DC8C4" w14:textId="5DC66023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BEF0D" w14:textId="0F342043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EBC7C" w14:textId="615B8618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1B711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8CEBB" w14:textId="1853C93A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C7AD" w14:textId="1AF3DC36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3FB1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44F48" w14:textId="7715D0B0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238E0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CBA4C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230942E4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3511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BB8C" w14:textId="3A8F4F2B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6B2B1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1F90E" w14:textId="31844672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763D" w14:textId="7456659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0C837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DDFD0" w14:textId="072011C5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015E4" w14:textId="29D90EF8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91E3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D84EF" w14:textId="584D5595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1AC00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05A68" w14:textId="1E63089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F0C2B" w:rsidRPr="000C37F8" w14:paraId="40059439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E904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FD2C" w14:textId="3B22B66D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735BD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54257" w14:textId="14A5E3D9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E3AA" w14:textId="20666E65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0C55B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FEA50" w14:textId="785CEFBF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9FA8" w14:textId="0506FE78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5CA65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26C3F" w14:textId="26DCF09A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F618F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E9F65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202C7EE3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20D4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C41D9" w14:textId="5564BCA3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7240E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F219A" w14:textId="29DB1942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8D5BB" w14:textId="4B3E2340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C3707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80E69" w14:textId="023F2369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DD08D" w14:textId="228FD084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6752F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A5C3F" w14:textId="3DBD4F16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1C45E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6F7C8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35BF1140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8C06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BFEA" w14:textId="308C40F0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1F8A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DDF6E" w14:textId="1B554030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140D3" w14:textId="191D7D1B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0AB87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141D2" w14:textId="03DEE5AB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DECB" w14:textId="2F26F056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F2DB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A7E9F" w14:textId="14A593E2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8630B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C8034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1D30535B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8D3A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7E720" w14:textId="3D665CBC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A969B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0AC4D" w14:textId="00A7B8BA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EC057" w14:textId="56D33BBD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B68D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91D1B" w14:textId="7C1BF000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E857F" w14:textId="2292FDB6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6088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823F0" w14:textId="0FA40651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7828E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86FA8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21498E6E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7CEF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7C379" w14:textId="0D3B6A4F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2F351" w14:textId="2E47A2C0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D35A8" w14:textId="7398216F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2F97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EB195" w14:textId="637AA851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F998A" w14:textId="7BB17FA4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1901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5F4FC" w14:textId="1B0075BC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4352C" w14:textId="77777777" w:rsidR="008F0C2B" w:rsidRPr="000C37F8" w:rsidRDefault="008F0C2B" w:rsidP="008F0C2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8B9B8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C2B" w:rsidRPr="000C37F8" w14:paraId="34BD38C7" w14:textId="77777777" w:rsidTr="00F45A95">
        <w:trPr>
          <w:gridAfter w:val="1"/>
          <w:wAfter w:w="317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C97C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36461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E97E9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681BD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FD0F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81AA4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D886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96970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E8F2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B5E1D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63BFB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7BD8F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00BB1" w14:textId="77777777" w:rsidR="008F0C2B" w:rsidRPr="000C37F8" w:rsidRDefault="008F0C2B" w:rsidP="008F0C2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D2A72E6" w14:textId="45DD112E" w:rsidR="00565B2A" w:rsidRPr="000C37F8" w:rsidRDefault="00831071" w:rsidP="00257009">
      <w:pPr>
        <w:rPr>
          <w:sz w:val="18"/>
          <w:szCs w:val="18"/>
        </w:rPr>
      </w:pPr>
      <w:r w:rsidRPr="000C37F8">
        <w:rPr>
          <w:sz w:val="18"/>
          <w:szCs w:val="18"/>
        </w:rPr>
        <w:t xml:space="preserve"> </w:t>
      </w:r>
    </w:p>
    <w:sectPr w:rsidR="00565B2A" w:rsidRPr="000C37F8" w:rsidSect="007D0C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52"/>
    <w:rsid w:val="00036C02"/>
    <w:rsid w:val="000A592C"/>
    <w:rsid w:val="000C37F8"/>
    <w:rsid w:val="00104E36"/>
    <w:rsid w:val="00124550"/>
    <w:rsid w:val="0013214F"/>
    <w:rsid w:val="00132331"/>
    <w:rsid w:val="001531E0"/>
    <w:rsid w:val="001642B9"/>
    <w:rsid w:val="00182F9E"/>
    <w:rsid w:val="00186EB0"/>
    <w:rsid w:val="001B1E01"/>
    <w:rsid w:val="001B3518"/>
    <w:rsid w:val="001B7B3D"/>
    <w:rsid w:val="001E29A1"/>
    <w:rsid w:val="00257009"/>
    <w:rsid w:val="00284B4A"/>
    <w:rsid w:val="002D0587"/>
    <w:rsid w:val="002E739B"/>
    <w:rsid w:val="003844EC"/>
    <w:rsid w:val="003927D0"/>
    <w:rsid w:val="003A0D15"/>
    <w:rsid w:val="003C71D5"/>
    <w:rsid w:val="0043073C"/>
    <w:rsid w:val="00477CCD"/>
    <w:rsid w:val="00484EB6"/>
    <w:rsid w:val="004A158C"/>
    <w:rsid w:val="004E43D2"/>
    <w:rsid w:val="0051354C"/>
    <w:rsid w:val="00562981"/>
    <w:rsid w:val="00565B2A"/>
    <w:rsid w:val="005A1F63"/>
    <w:rsid w:val="005C5126"/>
    <w:rsid w:val="005D70CF"/>
    <w:rsid w:val="00621539"/>
    <w:rsid w:val="00630EB0"/>
    <w:rsid w:val="00645252"/>
    <w:rsid w:val="00653896"/>
    <w:rsid w:val="006656AC"/>
    <w:rsid w:val="006672C1"/>
    <w:rsid w:val="00686B74"/>
    <w:rsid w:val="006D3D74"/>
    <w:rsid w:val="006F423E"/>
    <w:rsid w:val="006F5FAA"/>
    <w:rsid w:val="00711650"/>
    <w:rsid w:val="00730F9F"/>
    <w:rsid w:val="0073547A"/>
    <w:rsid w:val="00771F5D"/>
    <w:rsid w:val="00781E32"/>
    <w:rsid w:val="007858E4"/>
    <w:rsid w:val="007D0CE2"/>
    <w:rsid w:val="007E65E2"/>
    <w:rsid w:val="00816C87"/>
    <w:rsid w:val="00817844"/>
    <w:rsid w:val="00821D3F"/>
    <w:rsid w:val="00831071"/>
    <w:rsid w:val="0083569A"/>
    <w:rsid w:val="008473FB"/>
    <w:rsid w:val="008564C0"/>
    <w:rsid w:val="00871330"/>
    <w:rsid w:val="008A1261"/>
    <w:rsid w:val="008D1C56"/>
    <w:rsid w:val="008F0C2B"/>
    <w:rsid w:val="00904690"/>
    <w:rsid w:val="00921F44"/>
    <w:rsid w:val="009322B9"/>
    <w:rsid w:val="0093340B"/>
    <w:rsid w:val="009408AB"/>
    <w:rsid w:val="00965978"/>
    <w:rsid w:val="00970D5E"/>
    <w:rsid w:val="00972A21"/>
    <w:rsid w:val="00984B7A"/>
    <w:rsid w:val="009C1A39"/>
    <w:rsid w:val="009D3979"/>
    <w:rsid w:val="009E573C"/>
    <w:rsid w:val="00A325A4"/>
    <w:rsid w:val="00A70964"/>
    <w:rsid w:val="00A9204E"/>
    <w:rsid w:val="00A96663"/>
    <w:rsid w:val="00AE49C3"/>
    <w:rsid w:val="00AE67B0"/>
    <w:rsid w:val="00B022FF"/>
    <w:rsid w:val="00B73C7B"/>
    <w:rsid w:val="00B746F5"/>
    <w:rsid w:val="00BA3DE2"/>
    <w:rsid w:val="00BD313B"/>
    <w:rsid w:val="00BE6394"/>
    <w:rsid w:val="00C0768C"/>
    <w:rsid w:val="00C17416"/>
    <w:rsid w:val="00C300BC"/>
    <w:rsid w:val="00C773E8"/>
    <w:rsid w:val="00CC02CC"/>
    <w:rsid w:val="00CD5FA5"/>
    <w:rsid w:val="00CF2A23"/>
    <w:rsid w:val="00D0133A"/>
    <w:rsid w:val="00D12F4E"/>
    <w:rsid w:val="00D311CF"/>
    <w:rsid w:val="00D3754B"/>
    <w:rsid w:val="00D5389C"/>
    <w:rsid w:val="00D5489F"/>
    <w:rsid w:val="00D56B8C"/>
    <w:rsid w:val="00D622EE"/>
    <w:rsid w:val="00D646A0"/>
    <w:rsid w:val="00D8105C"/>
    <w:rsid w:val="00DA7252"/>
    <w:rsid w:val="00DF0E23"/>
    <w:rsid w:val="00E34EA3"/>
    <w:rsid w:val="00EA1C86"/>
    <w:rsid w:val="00EC0BC3"/>
    <w:rsid w:val="00EE0E66"/>
    <w:rsid w:val="00F00A8E"/>
    <w:rsid w:val="00F10494"/>
    <w:rsid w:val="00F273DC"/>
    <w:rsid w:val="00F45A95"/>
    <w:rsid w:val="00F55BC4"/>
    <w:rsid w:val="00F55D76"/>
    <w:rsid w:val="00F5786A"/>
    <w:rsid w:val="00F839D7"/>
    <w:rsid w:val="00F87620"/>
    <w:rsid w:val="00F959CE"/>
    <w:rsid w:val="00FF2A6A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C5BE"/>
  <w15:chartTrackingRefBased/>
  <w15:docId w15:val="{B62F19BE-31FB-45E7-BEB3-42715F88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F87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omarmountainwat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Local\Microsoft\Office\16.0\DTS\en-US%7b6A4B0001-50C3-46BE-9F9C-8FA842F0A38E%7d\%7b0E7CE881-EA3C-4AB5-AE5C-301D9A4C2EB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{0E7CE881-EA3C-4AB5-AE5C-301D9A4C2EB3}tf02786999_win32.dotx</Template>
  <TotalTime>1680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110</cp:revision>
  <cp:lastPrinted>2021-06-14T22:14:00Z</cp:lastPrinted>
  <dcterms:created xsi:type="dcterms:W3CDTF">2021-04-27T17:34:00Z</dcterms:created>
  <dcterms:modified xsi:type="dcterms:W3CDTF">2022-01-04T21:41:00Z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